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8254" w:y="31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'I</w:t>
      </w:r>
    </w:p>
    <w:p>
      <w:pPr>
        <w:pStyle w:val="Style5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left"/>
        <w:spacing w:before="0" w:after="12" w:line="230" w:lineRule="exact"/>
        <w:ind w:left="4060" w:right="0" w:firstLine="0"/>
      </w:pPr>
      <w:bookmarkStart w:id="0" w:name="bookmark0"/>
      <w:r>
        <w:rPr>
          <w:lang w:val="uk-UA" w:eastAsia="uk-UA" w:bidi="uk-UA"/>
          <w:w w:val="100"/>
          <w:spacing w:val="0"/>
          <w:color w:val="000000"/>
          <w:position w:val="0"/>
        </w:rPr>
        <w:t>Повідомлення про намір</w:t>
      </w:r>
      <w:bookmarkEnd w:id="0"/>
    </w:p>
    <w:p>
      <w:pPr>
        <w:pStyle w:val="Style7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right"/>
        <w:spacing w:before="0" w:after="217" w:line="230" w:lineRule="exact"/>
        <w:ind w:left="0" w:right="24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отримати дозвіл на викиди забруднюючих речовин стаціонарними джерелами</w:t>
      </w:r>
    </w:p>
    <w:p>
      <w:pPr>
        <w:pStyle w:val="Style7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72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Повне та скорочене найменування суб’єкта господарювання: </w:t>
      </w:r>
      <w:r>
        <w:rPr>
          <w:rStyle w:val="CharStyle9"/>
          <w:b w:val="0"/>
          <w:bCs w:val="0"/>
        </w:rPr>
        <w:t xml:space="preserve">АКЦІОНЕРНЕ ТОВАРИСТВО «ФАРМАК» </w:t>
      </w:r>
      <w:r>
        <w:rPr>
          <w:rStyle w:val="CharStyle9"/>
          <w:lang w:val="en-US" w:eastAsia="en-US" w:bidi="en-US"/>
          <w:b w:val="0"/>
          <w:bCs w:val="0"/>
        </w:rPr>
        <w:t>(AT</w:t>
      </w:r>
      <w:r>
        <w:rPr>
          <w:rStyle w:val="CharStyle10"/>
          <w:lang w:val="en-US" w:eastAsia="en-US" w:bidi="en-US"/>
          <w:b w:val="0"/>
          <w:bCs w:val="0"/>
        </w:rPr>
        <w:t xml:space="preserve"> </w:t>
      </w:r>
      <w:r>
        <w:rPr>
          <w:rStyle w:val="CharStyle10"/>
          <w:b w:val="0"/>
          <w:bCs w:val="0"/>
        </w:rPr>
        <w:t>«ФАРМАК»).</w:t>
      </w:r>
    </w:p>
    <w:p>
      <w:pPr>
        <w:pStyle w:val="Style7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720"/>
      </w:pPr>
      <w:r>
        <w:rPr>
          <w:lang w:val="uk-UA" w:eastAsia="uk-UA" w:bidi="uk-UA"/>
          <w:w w:val="100"/>
          <w:spacing w:val="0"/>
          <w:color w:val="000000"/>
          <w:position w:val="0"/>
        </w:rPr>
        <w:t>Ідентифікаційний код юридичної особи в ЄДРПОУ</w:t>
      </w:r>
      <w:r>
        <w:rPr>
          <w:rStyle w:val="CharStyle11"/>
          <w:b w:val="0"/>
          <w:bCs w:val="0"/>
        </w:rPr>
        <w:t xml:space="preserve">: </w:t>
      </w:r>
      <w:r>
        <w:rPr>
          <w:rStyle w:val="CharStyle9"/>
          <w:b w:val="0"/>
          <w:bCs w:val="0"/>
        </w:rPr>
        <w:t>00481198.</w:t>
      </w:r>
    </w:p>
    <w:p>
      <w:pPr>
        <w:pStyle w:val="Style7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72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>
        <w:rPr>
          <w:rStyle w:val="CharStyle9"/>
          <w:b w:val="0"/>
          <w:bCs w:val="0"/>
        </w:rPr>
        <w:t xml:space="preserve">04080, м. Київ, Подільський район, вул. Кирилівська, 63, </w:t>
      </w:r>
      <w:r>
        <w:rPr>
          <w:rStyle w:val="CharStyle9"/>
          <w:lang w:val="ru-RU" w:eastAsia="ru-RU" w:bidi="ru-RU"/>
          <w:b w:val="0"/>
          <w:bCs w:val="0"/>
        </w:rPr>
        <w:t xml:space="preserve">тел.: </w:t>
      </w:r>
      <w:r>
        <w:rPr>
          <w:rStyle w:val="CharStyle9"/>
          <w:b w:val="0"/>
          <w:bCs w:val="0"/>
        </w:rPr>
        <w:t xml:space="preserve">+380 (044) 496-87-87, </w:t>
      </w:r>
      <w:r>
        <w:rPr>
          <w:rStyle w:val="CharStyle9"/>
          <w:lang w:val="en-US" w:eastAsia="en-US" w:bidi="en-US"/>
          <w:b w:val="0"/>
          <w:bCs w:val="0"/>
        </w:rPr>
        <w:t>e-mail: info(a)farmak.ua.</w:t>
      </w:r>
    </w:p>
    <w:p>
      <w:pPr>
        <w:pStyle w:val="Style12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720"/>
      </w:pPr>
      <w:r>
        <w:rPr>
          <w:rStyle w:val="CharStyle14"/>
          <w:i w:val="0"/>
          <w:iCs w:val="0"/>
        </w:rPr>
        <w:t xml:space="preserve">Місцезнаходження об’єкта/промислового майданчика: </w:t>
      </w:r>
      <w:r>
        <w:rPr>
          <w:rStyle w:val="CharStyle15"/>
          <w:i/>
          <w:iCs/>
        </w:rPr>
        <w:t>04080, м. Київ, Подільський район, вул. Кирилівська, 74.</w:t>
      </w:r>
    </w:p>
    <w:p>
      <w:pPr>
        <w:pStyle w:val="Style12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720"/>
      </w:pPr>
      <w:r>
        <w:rPr>
          <w:rStyle w:val="CharStyle14"/>
          <w:i w:val="0"/>
          <w:iCs w:val="0"/>
        </w:rPr>
        <w:t xml:space="preserve">Мета отримання дозволу на викиди: </w:t>
      </w:r>
      <w:r>
        <w:rPr>
          <w:rStyle w:val="CharStyle15"/>
          <w:i/>
          <w:iCs/>
        </w:rPr>
        <w:t>Отримання дозволу на викиди</w:t>
      </w:r>
      <w:r>
        <w:rPr>
          <w:rStyle w:val="CharStyle16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 xml:space="preserve">у </w:t>
      </w:r>
      <w:r>
        <w:rPr>
          <w:rStyle w:val="CharStyle15"/>
          <w:i/>
          <w:iCs/>
        </w:rPr>
        <w:t>зв’язку з проведенням реконструкиії на існуючому об'єкті згідно з матеріалами оцінки впливу на довкілля.</w:t>
      </w:r>
    </w:p>
    <w:p>
      <w:pPr>
        <w:pStyle w:val="Style12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720"/>
      </w:pPr>
      <w:r>
        <w:rPr>
          <w:rStyle w:val="CharStyle14"/>
          <w:i w:val="0"/>
          <w:iCs w:val="0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 </w:t>
      </w:r>
      <w:r>
        <w:rPr>
          <w:rStyle w:val="CharStyle15"/>
          <w:i/>
          <w:iCs/>
        </w:rPr>
        <w:t xml:space="preserve">Висновок з оиінки впливу на довкілля від 12.05.2021 № 077-23661 тонованої діяльності «Реконструкиія иілісного майнового комплексу ПАТ «Фармак» за адресою: вул. Кирилівська </w:t>
      </w:r>
      <w:r>
        <w:rPr>
          <w:rStyle w:val="CharStyle15"/>
          <w:lang w:val="ru-RU" w:eastAsia="ru-RU" w:bidi="ru-RU"/>
          <w:i/>
          <w:iCs/>
        </w:rPr>
        <w:t xml:space="preserve">{Фрунзе), </w:t>
      </w:r>
      <w:r>
        <w:rPr>
          <w:rStyle w:val="CharStyle15"/>
          <w:i/>
          <w:iCs/>
        </w:rPr>
        <w:t xml:space="preserve">74, у Подільському районі м. Києва (І черга будівниитва)», а саме: «Реконструкиія будівлі механічного </w:t>
      </w:r>
      <w:r>
        <w:rPr>
          <w:rStyle w:val="CharStyle15"/>
          <w:lang w:val="de-DE" w:eastAsia="de-DE" w:bidi="de-DE"/>
          <w:i/>
          <w:iCs/>
        </w:rPr>
        <w:t xml:space="preserve">uexv </w:t>
      </w:r>
      <w:r>
        <w:rPr>
          <w:rStyle w:val="CharStyle15"/>
          <w:i/>
          <w:iCs/>
        </w:rPr>
        <w:t xml:space="preserve">(ЛІТЕРИГг) під офісно-лабораторний корпус з вбудованим паркінгом» та </w:t>
      </w:r>
      <w:r>
        <w:rPr>
          <w:rStyle w:val="CharStyle15"/>
          <w:lang w:val="en-US" w:eastAsia="en-US" w:bidi="en-US"/>
          <w:i/>
          <w:iCs/>
        </w:rPr>
        <w:t xml:space="preserve">III </w:t>
      </w:r>
      <w:r>
        <w:rPr>
          <w:rStyle w:val="CharStyle15"/>
          <w:i/>
          <w:iCs/>
        </w:rPr>
        <w:t xml:space="preserve">черга будівниитва «Реконструкиія насосної станції зворотнього водозабезпечення (в літ. И) під усереднювач закритого типу з насосною станцією»» та Висновок з оиінки впливу на довкілля від 29.09.2023 № 21/01-202332910527/1 планованої діяльності «Відновлення (резервування) потужностей для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ви</w:t>
      </w:r>
      <w:r>
        <w:rPr>
          <w:rStyle w:val="CharStyle15"/>
          <w:i/>
          <w:iCs/>
        </w:rPr>
        <w:t xml:space="preserve">робниитва активних фармаиевтичних інгредієнтів (АФІ) на дільнииі </w:t>
      </w:r>
      <w:r>
        <w:rPr>
          <w:rStyle w:val="CharStyle15"/>
          <w:lang w:val="en-US" w:eastAsia="en-US" w:bidi="en-US"/>
          <w:i/>
          <w:iCs/>
        </w:rPr>
        <w:t xml:space="preserve">Ns </w:t>
      </w:r>
      <w:r>
        <w:rPr>
          <w:rStyle w:val="CharStyle15"/>
          <w:i/>
          <w:iCs/>
        </w:rPr>
        <w:t xml:space="preserve">1 </w:t>
      </w:r>
      <w:r>
        <w:rPr>
          <w:rStyle w:val="CharStyle15"/>
          <w:lang w:val="ru-RU" w:eastAsia="ru-RU" w:bidi="ru-RU"/>
          <w:i/>
          <w:iCs/>
        </w:rPr>
        <w:t xml:space="preserve">иеху </w:t>
      </w:r>
      <w:r>
        <w:rPr>
          <w:rStyle w:val="CharStyle15"/>
          <w:lang w:val="de-DE" w:eastAsia="de-DE" w:bidi="de-DE"/>
          <w:i/>
          <w:iCs/>
        </w:rPr>
        <w:t xml:space="preserve">Ne </w:t>
      </w:r>
      <w:r>
        <w:rPr>
          <w:rStyle w:val="CharStyle15"/>
          <w:i/>
          <w:iCs/>
        </w:rPr>
        <w:t xml:space="preserve">2 із впровадженням нових АФТ, встановлення дизель-генераторних установок та модернізація газового пальника на комбінований (паливо - природний газ, дизельне паливо) на паровому котлі </w:t>
      </w:r>
      <w:r>
        <w:rPr>
          <w:rStyle w:val="CharStyle15"/>
          <w:lang w:val="de-DE" w:eastAsia="de-DE" w:bidi="de-DE"/>
          <w:i/>
          <w:iCs/>
        </w:rPr>
        <w:t xml:space="preserve">V1TOMAX HS </w:t>
      </w:r>
      <w:r>
        <w:rPr>
          <w:rStyle w:val="CharStyle15"/>
          <w:i/>
          <w:iCs/>
        </w:rPr>
        <w:t xml:space="preserve">М75В226 на </w:t>
      </w:r>
      <w:r>
        <w:rPr>
          <w:rStyle w:val="CharStyle15"/>
          <w:lang w:val="en-US" w:eastAsia="en-US" w:bidi="en-US"/>
          <w:i/>
          <w:iCs/>
        </w:rPr>
        <w:t xml:space="preserve">AT </w:t>
      </w:r>
      <w:r>
        <w:rPr>
          <w:rStyle w:val="CharStyle15"/>
          <w:i/>
          <w:iCs/>
        </w:rPr>
        <w:t>«Фармак» (м, Київ, вул. Кирилівська, 74) у зв'язку з воєнним станом та аварійними відключеннями електроенергії».</w:t>
      </w:r>
    </w:p>
    <w:p>
      <w:pPr>
        <w:pStyle w:val="Style18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580"/>
      </w:pPr>
      <w:r>
        <w:rPr>
          <w:rStyle w:val="CharStyle20"/>
        </w:rPr>
        <w:t xml:space="preserve">Перелік та загальний опис виробництв, технологічних процесів, технологічного устаткування об’єкта: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Основним видом діяльності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"ФАРМАК" (проммайданчик </w:t>
      </w:r>
      <w:r>
        <w:rPr>
          <w:rStyle w:val="CharStyle20"/>
        </w:rPr>
        <w:t xml:space="preserve">1) є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виготовлення готових лікарських засобів (ГЛЗ). Виробництво лікарських засобів включає наступні форми: краплі, спреї, аерозолі, розчини та суспензії для ін’єкцій, розчини для інфузій, розчини, таблетки, таблетки вкриті оболонкою, капсули, драже, порошки дозовані, креми, мазі, гелі, пасти та ін.</w:t>
      </w:r>
    </w:p>
    <w:p>
      <w:pPr>
        <w:pStyle w:val="Style18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7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Джерелами утворення забруднюючих речовин є котли, дизель генератори, ємність з дизельним паливом, лабораторії, очисні споруди, машини розливу, млини, машини запаювання ампул, реактори, змішувачі, сушарки, установки малого холоду та інше обладнання для виробництва лікарських засобів.</w:t>
      </w:r>
    </w:p>
    <w:p>
      <w:pPr>
        <w:pStyle w:val="Style18"/>
        <w:framePr w:w="10320" w:h="15021" w:hRule="exact" w:wrap="none" w:vAnchor="page" w:hAnchor="page" w:x="742" w:y="912"/>
        <w:tabs>
          <w:tab w:leader="none" w:pos="1882" w:val="left"/>
          <w:tab w:leader="none" w:pos="93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720"/>
      </w:pPr>
      <w:r>
        <w:rPr>
          <w:rStyle w:val="CharStyle20"/>
        </w:rPr>
        <w:t xml:space="preserve">Відомості щодо видів та обсягів викидів: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Кількість джерел викидів 154 (152 стаціонарних, 2 пересувних). Перелік та значення річних викидів забруднюючих речовин (т/рік): Оксиди азоту (оксид та діокеид азоту) у перерахунку на діоксид азоту - 9,990051; Оксид вуглецю - 8,287820; Метан - 0,237761; Вуглецю діоксид ~ 11105,029007; Азоту (1) оксид </w:t>
      </w:r>
      <w:r>
        <w:rPr>
          <w:lang w:val="de-DE" w:eastAsia="de-DE" w:bidi="de-DE"/>
          <w:w w:val="100"/>
          <w:spacing w:val="0"/>
          <w:color w:val="000000"/>
          <w:position w:val="0"/>
        </w:rPr>
        <w:t xml:space="preserve">[N20] </w:t>
      </w:r>
      <w:r>
        <w:rPr>
          <w:lang w:val="uk-UA" w:eastAsia="uk-UA" w:bidi="uk-UA"/>
          <w:w w:val="100"/>
          <w:spacing w:val="0"/>
          <w:color w:val="000000"/>
          <w:position w:val="0"/>
        </w:rPr>
        <w:t>- 0,039291; Ртуть та її сполуки в перерахунку на ртуть - 0,000021; Речовини у вигляді суспендованих твердих частинок недиференційованих за складом - 0,973227; Діоксид сірки (діоксид та триоксид) у перерахунку на діоксид сірки -1,499250; Вуглеводні насичені СІ 2-ОЇ 9 (розчинник РПК-26511 і ін.) у перерахунку на сумарний органічний вуглець - 0,874892; Кислота оцтова -</w:t>
        <w:tab/>
        <w:t>0,202274; Етиловий ефір а-бромізовалеріанової кислоти -</w:t>
        <w:tab/>
        <w:t>0,024634;</w:t>
      </w:r>
    </w:p>
    <w:p>
      <w:pPr>
        <w:pStyle w:val="Style18"/>
        <w:framePr w:w="10320" w:h="15021" w:hRule="exact" w:wrap="none" w:vAnchor="page" w:hAnchor="page" w:x="742" w:y="91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Диметилсульфоксид - 9,270600; Аміак - 0,014337; Валідол - 0,027016; Вінілхлорид - 0,004598; Масло мінеральне нафтове (веретенне, машинне, циліндрове та ін.) - 0,005216; Водню хлорид (соляна кислота за молекулою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HCL)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- 0,050399; Фреони - 0,211957; Натрію гідроокис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(натр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їдкий, сода каустична) - 0,061227; Сульфатна кислота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(H2S04)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[сірчана кислота] - 0,030157; Ксилол - 0,017332; Толуол - 0,013732;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Уайт спирит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- 0,002613; Свинець та його сполуки (у перерахунку на свинець) - 0,0000000002; Акролеїн - 0,003282; Гас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(керосин) </w:t>
      </w:r>
      <w:r>
        <w:rPr>
          <w:lang w:val="uk-UA" w:eastAsia="uk-UA" w:bidi="uk-UA"/>
          <w:w w:val="100"/>
          <w:spacing w:val="0"/>
          <w:color w:val="000000"/>
          <w:position w:val="0"/>
        </w:rPr>
        <w:t>- 0,1; 2-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вінілпіридин - 0,002646; Азотна кислота - 0,005399, Алюмінію оксид (у перерахунку на алюміній) - 3,45Е-07; Ангідрид вольфрамовий - 0,000000715; Ацетон - 0,000756, ацетонітрия - 0,006048; Бром - 0,002460; Метилен хлористий - 0,004256; Диметилформамід - 0,000288; Етилацетат - 0,001309; Заліза оксид (у перерахунку на залізо) - 0,002140; Калію гідроксид - 1,06Е-11; Кальцію гідроокис - 0,058400; Кислота ізовалеріанова - 0,002969; Кремнію діоксид аморфний (аеросил~175) - 0,000620; Марганець і його сполуки (у перерахунку на діоксид марганцю) - 0,000570; Мурашина кислота - 0,000145; Озон - 0,000259; Оцтовий ангідрид - 0,000151; Сірководень - 0,042490; Спирт бутиловий - 0,000017; Спирт етиловий - 1,414180; Спирт ізопропіловий - 12,996500; Спирт метиловий - 0,003780; Тетрагідрофуран - 0,000756; Титану діоксид-0,000170; Фтористі газоподібні сполуки (фтористий водень, чотирифтористий кремній) у перерахунку на фтор - 0,000004; Фтористі сполуки добре розчинні неорганічні (фторид натрію, гексафторсилікат натрію) у перерахунку на фтор - 0,0000002; Фтористі сполуки погано розчинні неорганічні (фторид алюмінію, гексафторалюмінат натрію) у перерахунку на фтор - 0,000011; Хром шестивалентний (у перерахунку на триоксид хрому) - 0,000006.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720"/>
      </w:pPr>
      <w:r>
        <w:rPr>
          <w:rStyle w:val="CharStyle20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не передбачається. Підприємством впроваджено та реалізовано низку природоохоронних заходів. Виробництво організоване згідно з європейським рівнем керівництва з належної виробничої практики для фармацевтичних підприємств -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GMP (Good Manufacturing Practice)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і відповідає посібникам Міжнародної Організації по Гармонізацїї - ІСН, сертифіковане на відповідність міжнародному стандарту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ISO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14001.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7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Міжнародний рівень вимог до якості сировини, надійно побудовані системи аудиту та взаємовідносин з постачальником, вхідний контроль якості виключають потрапляння у виробництво невідповідних сировини і матеріалів.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7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Виробництво обладнано сучасним імпортним обладнанням з поліпшеними технологічними, екологічними та енергозберігаючими характеристиками. Устаткування сертифіковане та має всі необхідні дозвільні документи, які визначені в установленому порядку законодавством України.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7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Підприємство має діючий висновок Держпродспоживелужби України з встановлення розміру санітарно-захисної зони.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7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Максимальні концентрації всіх речовин у викидах підприємства не перевищують встановлених нормативів, тому впровадження найкращих існуючих технологій не є доцільним.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560"/>
      </w:pPr>
      <w:r>
        <w:rPr>
          <w:rStyle w:val="CharStyle20"/>
        </w:rPr>
        <w:t xml:space="preserve">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>
      <w:pPr>
        <w:pStyle w:val="Style7"/>
        <w:framePr w:w="10291" w:h="14759" w:hRule="exact" w:wrap="none" w:vAnchor="page" w:hAnchor="page" w:x="757" w:y="877"/>
        <w:tabs>
          <w:tab w:leader="none" w:pos="8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7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Відповідність пропозицій щодо дозволених обсягів викидів забруднюючих речовин в атмосферне повітря стаціонарними джерелами законодавству:</w:t>
        <w:tab/>
      </w:r>
      <w:r>
        <w:rPr>
          <w:rStyle w:val="CharStyle11"/>
          <w:b w:val="0"/>
          <w:bCs w:val="0"/>
        </w:rPr>
        <w:t>Обсяги видів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 Пропозиції щодо дозволених обсягів викидів забруднюючих речовин в атмосферне повітря, що встановлені для стаціонарних джерел підприємства, відповідають чинному законодавству.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Підприємство відноситься до першої групи та взято на державний облік.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>За результатами розрахунків розсіювання викидів та лабораторних досліджень повітря, перевищення нормативних значень ГДК забруднюючих речовин на межі санітарно-захисної зони не встановлено.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Перевищення нормативів в галузі охорони атмосферного повітря відсутні.</w:t>
      </w:r>
    </w:p>
    <w:p>
      <w:pPr>
        <w:pStyle w:val="Style18"/>
        <w:framePr w:w="10291" w:h="14759" w:hRule="exact" w:wrap="none" w:vAnchor="page" w:hAnchor="page" w:x="757" w:y="877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80" w:right="0" w:firstLine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Зауваження громадських організацій та окремих громадян приймаються протягом 30-ти днів з дня публікації до Київської міської державної адміністрації за адресою: </w:t>
      </w:r>
      <w:r>
        <w:rPr>
          <w:rStyle w:val="CharStyle21"/>
        </w:rPr>
        <w:t>01044, м. Київ, вул. Хрещатик</w:t>
      </w:r>
      <w:r>
        <w:rPr>
          <w:rStyle w:val="CharStyle22"/>
        </w:rPr>
        <w:t xml:space="preserve">, </w:t>
      </w:r>
      <w:r>
        <w:rPr>
          <w:rStyle w:val="CharStyle21"/>
        </w:rPr>
        <w:t>36, тел. (044) 205-73-37</w:t>
      </w:r>
      <w:r>
        <w:rPr>
          <w:rStyle w:val="CharStyle22"/>
        </w:rPr>
        <w:t xml:space="preserve">, </w:t>
      </w:r>
      <w:r>
        <w:rPr>
          <w:rStyle w:val="CharStyle21"/>
          <w:lang w:val="en-US" w:eastAsia="en-US" w:bidi="en-US"/>
        </w:rPr>
        <w:t>e-mail: zverwn®,kma.gov.ua.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 Narrow" w:eastAsia="Arial Narrow" w:hAnsi="Arial Narrow" w:cs="Arial Narrow"/>
    </w:rPr>
  </w:style>
  <w:style w:type="character" w:customStyle="1" w:styleId="CharStyle6">
    <w:name w:val="Заголовок №6_"/>
    <w:basedOn w:val="DefaultParagraphFont"/>
    <w:link w:val="Style5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8">
    <w:name w:val="Основной текст (8)_"/>
    <w:basedOn w:val="DefaultParagraphFont"/>
    <w:link w:val="Style7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9">
    <w:name w:val="Основной текст (8) + Не полужирный,Курсив"/>
    <w:basedOn w:val="CharStyle8"/>
    <w:rPr>
      <w:lang w:val="uk-UA" w:eastAsia="uk-UA" w:bidi="uk-UA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10">
    <w:name w:val="Основной текст (8) + 11 pt,Не полужирный"/>
    <w:basedOn w:val="CharStyle8"/>
    <w:rPr>
      <w:lang w:val="uk-UA" w:eastAsia="uk-UA" w:bidi="uk-UA"/>
      <w:b/>
      <w:b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Основной текст (8) + 11 pt,Не полужирный"/>
    <w:basedOn w:val="CharStyle8"/>
    <w:rPr>
      <w:lang w:val="uk-UA" w:eastAsia="uk-UA" w:bidi="uk-UA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Основной текст (3)_"/>
    <w:basedOn w:val="DefaultParagraphFont"/>
    <w:link w:val="Style12"/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4">
    <w:name w:val="Основной текст (3) + Полужирный,Не курсив"/>
    <w:basedOn w:val="CharStyle13"/>
    <w:rPr>
      <w:lang w:val="uk-UA" w:eastAsia="uk-UA" w:bidi="uk-UA"/>
      <w:b/>
      <w:bCs/>
      <w:i/>
      <w:iCs/>
      <w:w w:val="100"/>
      <w:spacing w:val="0"/>
      <w:color w:val="000000"/>
      <w:position w:val="0"/>
    </w:rPr>
  </w:style>
  <w:style w:type="character" w:customStyle="1" w:styleId="CharStyle15">
    <w:name w:val="Основной текст (3)"/>
    <w:basedOn w:val="CharStyle13"/>
    <w:rPr>
      <w:lang w:val="uk-UA" w:eastAsia="uk-UA" w:bidi="uk-UA"/>
      <w:u w:val="single"/>
      <w:w w:val="100"/>
      <w:spacing w:val="0"/>
      <w:color w:val="000000"/>
      <w:position w:val="0"/>
    </w:rPr>
  </w:style>
  <w:style w:type="character" w:customStyle="1" w:styleId="CharStyle16">
    <w:name w:val="Основной текст (3) + 11 pt,Не курсив"/>
    <w:basedOn w:val="CharStyle13"/>
    <w:rPr>
      <w:lang w:val="uk-UA" w:eastAsia="uk-UA" w:bidi="uk-UA"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7">
    <w:name w:val="Основной текст (3) + Полужирный,Не курсив"/>
    <w:basedOn w:val="CharStyle13"/>
    <w:rPr>
      <w:lang w:val="uk-UA" w:eastAsia="uk-UA" w:bidi="uk-UA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19">
    <w:name w:val="Основной текст (4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Основной текст (4) + 11,5 pt,Полужирный"/>
    <w:basedOn w:val="CharStyle19"/>
    <w:rPr>
      <w:lang w:val="uk-UA" w:eastAsia="uk-UA" w:bidi="uk-UA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21">
    <w:name w:val="Основной текст (4) + 11,5 pt,Курсив"/>
    <w:basedOn w:val="CharStyle19"/>
    <w:rPr>
      <w:lang w:val="uk-UA" w:eastAsia="uk-UA" w:bidi="uk-UA"/>
      <w:i/>
      <w:iCs/>
      <w:u w:val="single"/>
      <w:sz w:val="23"/>
      <w:szCs w:val="23"/>
      <w:w w:val="100"/>
      <w:spacing w:val="0"/>
      <w:color w:val="000000"/>
      <w:position w:val="0"/>
    </w:rPr>
  </w:style>
  <w:style w:type="character" w:customStyle="1" w:styleId="CharStyle22">
    <w:name w:val="Основной текст (4)"/>
    <w:basedOn w:val="CharStyle19"/>
    <w:rPr>
      <w:lang w:val="uk-UA" w:eastAsia="uk-UA" w:bidi="uk-UA"/>
      <w:u w:val="single"/>
      <w:w w:val="100"/>
      <w:spacing w:val="0"/>
      <w:color w:val="000000"/>
      <w:position w:val="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 Narrow" w:eastAsia="Arial Narrow" w:hAnsi="Arial Narrow" w:cs="Arial Narrow"/>
    </w:rPr>
  </w:style>
  <w:style w:type="paragraph" w:customStyle="1" w:styleId="Style5">
    <w:name w:val="Заголовок №6"/>
    <w:basedOn w:val="Normal"/>
    <w:link w:val="CharStyle6"/>
    <w:pPr>
      <w:widowControl w:val="0"/>
      <w:shd w:val="clear" w:color="auto" w:fill="FFFFFF"/>
      <w:outlineLvl w:val="5"/>
      <w:spacing w:line="274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7">
    <w:name w:val="Основной текст (8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8">
    <w:name w:val="Основной текст (4)"/>
    <w:basedOn w:val="Normal"/>
    <w:link w:val="CharStyle19"/>
    <w:pPr>
      <w:widowControl w:val="0"/>
      <w:shd w:val="clear" w:color="auto" w:fill="FFFFFF"/>
      <w:spacing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