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8177F4" w:rsidRDefault="00147B4A" w:rsidP="00DE3770">
      <w:pPr>
        <w:spacing w:line="276" w:lineRule="auto"/>
        <w:jc w:val="center"/>
        <w:rPr>
          <w:b/>
          <w:lang w:val="uk-UA"/>
        </w:rPr>
      </w:pPr>
      <w:r w:rsidRPr="008177F4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8177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8177F4" w:rsidTr="00C22E74">
        <w:tc>
          <w:tcPr>
            <w:tcW w:w="11189" w:type="dxa"/>
          </w:tcPr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Повне найменування суб’єкта господарювання: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ПРИВАТНЕ АКЦІОНЕРНЕ ТОВАРИСТВО «КИЇВСЬКИЙ ВІТАМІННИЙ ЗАВОД»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Скорочене найменування суб’єкта господарювання: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АТ «КИЇВСЬКИЙ ВІТАМІННИЙ ЗАВОД»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Код ЄДРПОУ: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35251822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Юридична та поштова адреси: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04073, м. Київ, Подільський р-н, вул. Копилівська, 38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DA0B98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Контактний номер телефону:  +38 (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044) 461-03-08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; Електронна пошта: </w:t>
            </w:r>
            <w:hyperlink r:id="rId6" w:history="1">
              <w:r w:rsidR="00DA0B98" w:rsidRPr="008177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secretary@vitamin.com.ua</w:t>
              </w:r>
            </w:hyperlink>
          </w:p>
          <w:p w:rsidR="006633BE" w:rsidRPr="008177F4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Адреса виробничого майданчика: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04073, м. Київ, Подільський р-н, вул. Копилівська, 38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9F53ED" w:rsidP="00A5675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Мета отримання дозволу на викиди: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Отримання дозволу на викиди для існуюч</w:t>
            </w:r>
            <w:r w:rsidR="00AD023C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ого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об’єкт</w:t>
            </w:r>
            <w:r w:rsidR="00AD023C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у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для внесення змін до дозволу на викиди для промислового майданчика існуючого об’єкта, в зв’язку зі зміною кількості джерел викидів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та потужності підприємства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Виробнича діяльність, яку здійснює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АТ «КИЇВСЬКИЙ ВІТАМІННИЙ ЗАВОД»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      </w:r>
          </w:p>
          <w:p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опис об’єкта (опис виробництв та технологічного устаткування):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АТ «КИЇВСЬКИЙ ВІТАМІННИЙ ЗАВОД»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здійснює діяльність у сфері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виробництва фармацевтичних препаратів і матеріалів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(КВЕД: 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21.20 – Виробництво фармацевтичних препаратів і матеріалів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). </w:t>
            </w:r>
          </w:p>
          <w:p w:rsidR="00A93CE6" w:rsidRPr="008177F4" w:rsidRDefault="008177F4" w:rsidP="00A93CE6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Підприємство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виробляє фармацевтичну продукцію різних фармацевтичних груп для медичної практики, дієтичні добавки для раціону харчування. На підприємстві виробляється продукція у формі таблеток; таблеток, вкритих оболонкою; таблеток жувальних, твердих та м’яких желатинових капсул; драже, для яких проводиться повний цикл виробничих операцій, контроль якості, випуск, сертифікація серій, зберігання та 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дистрибуція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. </w:t>
            </w:r>
          </w:p>
          <w:p w:rsidR="00A5675A" w:rsidRPr="008177F4" w:rsidRDefault="00A5675A" w:rsidP="00A5675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Виробнича структура підприємства:</w:t>
            </w:r>
          </w:p>
          <w:p w:rsidR="00A5675A" w:rsidRPr="008177F4" w:rsidRDefault="00A5675A" w:rsidP="00A5675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Основне виробництво: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1)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ab/>
              <w:t>Цех №1 дільниця твердих лікарських форм (ТЛФ).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2)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ab/>
              <w:t>Цех №2 дільниця м’яких желатинових капсул (МЖК), таблеток аскорбінової кислоти (ТАК); дільниця драже.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3) Цех №3 дільниця фасування та пакування (ФП).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4)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ab/>
              <w:t>Відділ контролю якості: лабораторія проведення вхідного контролю; фізико-хімічна лабораторія; лабораторія мікробіологічного контролю.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5)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ab/>
              <w:t>Дослідний центр.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6)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ab/>
              <w:t>Відділ екології та промислової санітарії.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Допоміжне виробництво: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7) Служба з обслуговування та налагоджування устаткування (СОНУ).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8) Котельня (встановлені котли «ДКВР 2,5-13» -2 шт, котел марки «Е -1,6-0,9 ГМН»-1 шт.).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9)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ab/>
              <w:t>Ремонтно-механічна служба: електрозварювальна дільниця, інструментальна дільниця.</w:t>
            </w:r>
          </w:p>
          <w:p w:rsidR="00A93CE6" w:rsidRPr="008177F4" w:rsidRDefault="00A93CE6" w:rsidP="00A93CE6">
            <w:pPr>
              <w:ind w:left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10)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ab/>
              <w:t>Їдальня.</w:t>
            </w:r>
          </w:p>
          <w:p w:rsidR="00A5675A" w:rsidRPr="008177F4" w:rsidRDefault="00A5675A" w:rsidP="00A5675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Для забезпечення аварійного електропостачання у випадку аварійних відключень електроенергії на підприємстві функціонують 5 дизельних електростанцій (ДЕС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(моделі «GENMAС» MAGNUM G500P –  2 шт, моделі Enersol-100 номінальною потужністю 73 кВт – 1 шт, фірми KOHLER модель D550 номінальною потужністю 400 кВт (500 кВА) – 2 шт.).</w:t>
            </w:r>
          </w:p>
          <w:p w:rsidR="00DF2801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Відомості, щодо видів та обсягів викидів: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 час </w:t>
            </w:r>
            <w:r w:rsidR="003A25F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функціонування підприємства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3A25F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орієнтовні обсяги викидів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 атмосферу 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становлять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: 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Оксиди а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зоту (у перерахунку на діоксид 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азоту) 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[NO + NO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]</w:t>
            </w:r>
            <w:r w:rsidR="008C1B1C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</w:t>
            </w:r>
            <w:r w:rsidR="00CD21A7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9,258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 xml:space="preserve">Вуглецю оксид – </w:t>
            </w:r>
            <w:r w:rsidR="00CD21A7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22,868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т/рік; 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Ртуть та її сполуки (в перерахунку на ртуть)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0,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00000</w:t>
            </w:r>
            <w:r w:rsidR="008177F4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Метан – 0,</w:t>
            </w:r>
            <w:r w:rsidR="00B7186F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104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Діоксид вуглецю – </w:t>
            </w:r>
            <w:r w:rsidR="00CD21A7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4370,265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Азоту (1) оксид [N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О]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0,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046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 Речовини у вигляді суспендованих твердих частинок -4,3</w:t>
            </w:r>
            <w:r w:rsidR="00CD21A7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29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Калію карбонат (поташ)-0,0000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58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Натрію гідрооксид (натр їдкий, сода каустична) –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14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Аміак – 0,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0021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Азотна кислота – 0,00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53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Діоксид сірки (діоксид та триоксид) в перерахунку на діоксид сірки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0,26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7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Сульфатна кислота [H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SO</w:t>
            </w:r>
            <w:r w:rsidR="005301E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4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] (сірчана кислота) – 0,00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Залізо та його сполуки (у перерахунку на залізо) – 0,0006 т/рік, Манган та його сполуки в перерахунку на діоксид мангану – 0,000042 т/рік, Хром та його сполуки в перерахунку на триоксид хрому – 0,0000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9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Неметанові леткі органічні сполуки (НМЛОС) – 0,806 т/рік, Спирт етиловий – 0,0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91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Вуглеводні насичені С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12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-С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19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(розчинник РПК-26511 і ін.) у перерахунку на сумарний органічний вуглець -0,014 т/рік, Акролеїн- 0,00014 т/рік, Ацетальдегід – 0,000034 т/рік, Ацетон- 0,0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20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Бензол – 0,00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Етилацетат – 0,00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7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Кислота оцтова – 0,00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Толуол – 0,00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 Пароподібні та газоподібні сполуки хлору, якщо вони не увійшли до класу І, в перерахунку на хлористий водень - 0,00</w:t>
            </w:r>
            <w:r w:rsidR="00A93CE6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8</w:t>
            </w:r>
            <w:r w:rsidR="00DF280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т/рік. 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Підприємство відноситься до </w:t>
            </w:r>
            <w:r w:rsidR="008C1B1C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друг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      </w:r>
            <w:r w:rsidR="008C1B1C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і </w:t>
            </w:r>
            <w:r w:rsidR="003A25F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стоїть</w:t>
            </w:r>
            <w:r w:rsidR="008C1B1C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C1B1C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 державн</w:t>
            </w:r>
            <w:r w:rsidR="003A25F1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</w:t>
            </w:r>
            <w:r w:rsidR="008C1B1C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облік</w:t>
            </w:r>
            <w:r w:rsidR="003A25F1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8C1B1C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за обсягами потенційних викидів забруднюючих речовин в атмосферу </w:t>
            </w:r>
            <w:r w:rsidR="003A25F1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і потребує внесення змін до потенційних обсягів викидів на підставі даних нового </w:t>
            </w:r>
            <w:r w:rsidR="008C1B1C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Дозволу на викиди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Заходи щодо впровадження найкращих існуючих технологій виробництва, що виконані або/та які потребують: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Відповідно до Наказу Міністерства </w:t>
            </w:r>
            <w:r w:rsidR="003A25F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захисту довкілля та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навколиш</w:t>
            </w:r>
            <w:r w:rsidR="0024311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ього природного середовища Ук</w:t>
            </w:r>
            <w:r w:rsidR="00247D8E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раїни №</w:t>
            </w:r>
            <w:r w:rsidR="003A25F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448</w:t>
            </w:r>
            <w:r w:rsidR="00247D8E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 </w:t>
            </w:r>
            <w:r w:rsidR="003A25F1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27.06.2023</w:t>
            </w:r>
            <w:r w:rsidR="00247D8E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з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аходи</w:t>
            </w:r>
            <w:r w:rsidR="00E45E05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щодо впровадження найкращих існуючих технологій виробництва 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для об’єктів 2 групи не передбачаються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5A4D86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Перелік заходів щодо скорочення викидів, що виконані або/та які потребують виконання: 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Відповідно до Наказу Міністерства захисту довкілля та навколишнього природного середовища України №448 від 27.06.2023 заходи, щодо скорочення викидів для об’єктів 2 групи не передбачаються. </w:t>
            </w:r>
          </w:p>
          <w:p w:rsidR="005A4D86" w:rsidRPr="008177F4" w:rsidRDefault="005A4D86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Дотримання виконання природоохоронних заходів щодо скорочення викидів: 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природоохоронні заходи дотримуються у відповідності до вимог ст.10 ЗУ «Про охорону атмосферного повітря».</w:t>
            </w:r>
          </w:p>
          <w:p w:rsidR="009F53ED" w:rsidRPr="008177F4" w:rsidRDefault="005A4D86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Відповідність пропозицій, щодо дозволених обсягів викидів законодавству: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Викиди забруднюючих речовин відповідають вимог</w:t>
            </w:r>
            <w:r w:rsidR="00247D8E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ам Наказу №</w:t>
            </w:r>
            <w:r w:rsidR="0087484F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47D8E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309 від 27.06.2006 та Наказу №</w:t>
            </w:r>
            <w:r w:rsidR="0087484F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47D8E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177 від 10.05.2002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B947B2" w:rsidRPr="008177F4" w:rsidRDefault="003A25F1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АТ «КИЇВСЬКИЙ ВІТАМІННИЙ ЗАВОД»</w:t>
            </w:r>
            <w:r w:rsidR="00B947B2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947B2" w:rsidRPr="00817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гарантує при здійсненні своєї діяльності дотримання вимог і нормативів природоохоронного й санітарного законодавства.</w:t>
            </w:r>
          </w:p>
          <w:p w:rsidR="00C22E74" w:rsidRPr="008177F4" w:rsidRDefault="00B947B2" w:rsidP="003A25F1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ауваження та пропозиції щодо намірів приймаються в місячний термін після публікації до </w:t>
            </w:r>
            <w:r w:rsidR="003A25F1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Департаменту захисту довкілля та адаптації до зміни клімату виконавчого органу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Київської міської ради (Київської міської державної адміністрації) за адресою: 04080, м. Київ, вул. Турівська, 28; тел. 366-64-10, 366-64-11, e-mail: ecology@kyivcity.gov.ua.</w:t>
            </w:r>
          </w:p>
        </w:tc>
      </w:tr>
    </w:tbl>
    <w:p w:rsidR="00C22E74" w:rsidRPr="008177F4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  <w:bookmarkStart w:id="0" w:name="_GoBack"/>
      <w:bookmarkEnd w:id="0"/>
    </w:p>
    <w:sectPr w:rsidR="00C22E74" w:rsidRPr="008177F4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114291"/>
    <w:rsid w:val="00147B4A"/>
    <w:rsid w:val="0024311D"/>
    <w:rsid w:val="00247D8E"/>
    <w:rsid w:val="003A25F1"/>
    <w:rsid w:val="003A3957"/>
    <w:rsid w:val="00400643"/>
    <w:rsid w:val="00464B04"/>
    <w:rsid w:val="00496BB8"/>
    <w:rsid w:val="005301E1"/>
    <w:rsid w:val="005A4D86"/>
    <w:rsid w:val="0065696D"/>
    <w:rsid w:val="006633BE"/>
    <w:rsid w:val="006947F9"/>
    <w:rsid w:val="006E7336"/>
    <w:rsid w:val="007F5D01"/>
    <w:rsid w:val="008177F4"/>
    <w:rsid w:val="0087484F"/>
    <w:rsid w:val="008C1B1C"/>
    <w:rsid w:val="009F53ED"/>
    <w:rsid w:val="00A5675A"/>
    <w:rsid w:val="00A61B28"/>
    <w:rsid w:val="00A93CE6"/>
    <w:rsid w:val="00AA5435"/>
    <w:rsid w:val="00AD023C"/>
    <w:rsid w:val="00AD49B7"/>
    <w:rsid w:val="00B62D36"/>
    <w:rsid w:val="00B7186F"/>
    <w:rsid w:val="00B947B2"/>
    <w:rsid w:val="00C226AA"/>
    <w:rsid w:val="00C22E74"/>
    <w:rsid w:val="00CD21A7"/>
    <w:rsid w:val="00DA0B98"/>
    <w:rsid w:val="00DB4F9F"/>
    <w:rsid w:val="00DE3770"/>
    <w:rsid w:val="00DF2801"/>
    <w:rsid w:val="00E03B4F"/>
    <w:rsid w:val="00E45E05"/>
    <w:rsid w:val="00F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microsoft.com/office/2007/relationships/stylesWithEffects" Target="stylesWithEffect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SvetlanaM</cp:lastModifiedBy>
  <cp:revision>2</cp:revision>
  <dcterms:created xsi:type="dcterms:W3CDTF">2024-01-11T09:06:00Z</dcterms:created>
  <dcterms:modified xsi:type="dcterms:W3CDTF">2024-01-11T09:06:00Z</dcterms:modified>
</cp:coreProperties>
</file>